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第１号様式（第２条関係）</w:t>
      </w:r>
    </w:p>
    <w:p>
      <w:pPr>
        <w:spacing w:before="0" w:after="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3"/>
          <w:position w:val="0"/>
          <w:sz w:val="21"/>
          <w:shd w:fill="auto" w:val="clear"/>
        </w:rPr>
        <w:t xml:space="preserve">墓地等経営許可申請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書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 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0" w:line="360"/>
        <w:ind w:right="0" w:left="210" w:hanging="21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墓地、埋葬等に関する法律第10条第１項の規定により、墓地・納骨堂・火葬場の経営の許可を受けたいので、関係書類を添えて次のとおり申請します。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墓地等の名称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経営の計画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墓地等の用地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(１)　所在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(２)　地番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(３)　地目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(４)　面積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墓地等の構造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工事着手年月日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６　工事完了年月日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